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2B31" w:rsidRDefault="00522B31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6C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HYPERLINK "C:\\Users\\mallaevaNV\\Desktop\\!!!!документы работа\\профилактика сайт\\нормативно-правовая база\\РОССИЙСКАЯ ФЕДЕРАЦИЯ"</w:instrText>
      </w:r>
      <w:r w:rsidR="006C15EC">
        <w:rPr>
          <w:rFonts w:ascii="Arial" w:eastAsia="Times New Roman" w:hAnsi="Arial" w:cs="Arial"/>
          <w:color w:val="000000"/>
          <w:sz w:val="24"/>
          <w:szCs w:val="24"/>
          <w:lang w:eastAsia="ru-RU"/>
        </w:rPr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22B31">
        <w:rPr>
          <w:rStyle w:val="a4"/>
          <w:rFonts w:ascii="Arial" w:eastAsia="Times New Roman" w:hAnsi="Arial" w:cs="Arial"/>
          <w:sz w:val="24"/>
          <w:szCs w:val="24"/>
          <w:lang w:eastAsia="ru-RU"/>
        </w:rPr>
        <w:t>РОССИЙСКАЯ ФЕДЕРАЦИЯ ФЗ № 120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22B31" w:rsidRDefault="00522B31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 Думой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мая 2013 года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Советом Федерации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 мая 2013 года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 Федеральный </w:t>
      </w:r>
      <w:hyperlink r:id="rId4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1166; N 53, ст. 7630) следующие изменения: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 </w:t>
      </w:r>
      <w:hyperlink r:id="rId5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абзаце восемнадцатом статьи 1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 </w:t>
      </w:r>
      <w:hyperlink r:id="rId6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статье 4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</w:t>
      </w:r>
      <w:hyperlink r:id="rId7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 1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"установление строгого контроля за оборотом наркотических средств, психотропных веществ и их прекурсоров," дополнить словами "раннее выявление незаконного потребления наркотических средств и психотропных веществ,";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 </w:t>
      </w:r>
      <w:hyperlink r:id="rId8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пункте 2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74B50" w:rsidRPr="00F74B50" w:rsidRDefault="006C15EC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="00F74B50"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абзац пятый</w:t>
        </w:r>
      </w:hyperlink>
      <w:r w:rsidR="00F74B50"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изложить в следующей редакции: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пропаганду;";</w:t>
      </w:r>
    </w:p>
    <w:p w:rsidR="00F74B50" w:rsidRPr="00F74B50" w:rsidRDefault="006C15EC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history="1">
        <w:r w:rsidR="00F74B50"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дополнить</w:t>
        </w:r>
      </w:hyperlink>
      <w:r w:rsidR="00F74B50"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абзацем следующего содержания: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</w:t>
      </w:r>
      <w:hyperlink r:id="rId11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дополнить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главой VI.1 следующего содержания:</w:t>
      </w:r>
    </w:p>
    <w:p w:rsidR="00F74B50" w:rsidRPr="00F74B50" w:rsidRDefault="00F74B50" w:rsidP="00F74B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74B5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"Глава VI.1. ПРОФИЛАКТИКА НЕЗАКОННОГО ПОТРЕБЛЕНИЯ</w:t>
      </w:r>
      <w:r w:rsidRPr="00F74B50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F74B50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НАРКОТИЧЕСКИХ СРЕДСТВ И ПСИХОТРОПНЫХ ВЕЩЕСТВ, НАРКОМАНИИ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федеральные органы исполнительной власти;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государственной власти субъектов Российской Федерации.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</w:t>
      </w: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организациях.".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2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 Федеральный </w:t>
      </w:r>
      <w:hyperlink r:id="rId12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 N 30, ст. 3808) следующие изменения: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hyperlink r:id="rId13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 1 статьи 14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дополнить подпунктом 7 следующего содержания: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"7)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 </w:t>
      </w:r>
      <w:hyperlink r:id="rId14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подпункте 10 пункта 1 статьи 18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образования".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3</w:t>
      </w:r>
    </w:p>
    <w:p w:rsidR="00F74B50" w:rsidRPr="00F74B50" w:rsidRDefault="006C15EC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history="1">
        <w:r w:rsidR="00F74B50"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 2 статьи 26.3</w:t>
        </w:r>
      </w:hyperlink>
      <w:r w:rsidR="00F74B50"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5553; 2008, N 29, ст. 3418; N 30, ст. 3613, 3616; N 48, ст. 5516; N 52, ст. 6236; 2009, N 48, ст. 5711; N 51, ст. 6163; 2010, N 15, ст. 1736;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</w:t>
      </w:r>
      <w:r w:rsidR="00F74B50"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N 50, ст. 6957, 6967; N 53, ст. 7596; 2013, N 14, ст. 1663) дополнить подпунктом 21.3 следующего содержания: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"21.3) организации профилактики незаконного потребления наркотических средств и психотропных веществ, наркомании;".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4</w:t>
      </w:r>
    </w:p>
    <w:p w:rsidR="00F74B50" w:rsidRPr="00F74B50" w:rsidRDefault="006C15EC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history="1">
        <w:r w:rsidR="00F74B50"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 3 статьи 28</w:t>
        </w:r>
      </w:hyperlink>
      <w:r w:rsidR="00F74B50"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образования;".</w:t>
      </w:r>
    </w:p>
    <w:p w:rsidR="00F74B50" w:rsidRPr="00F74B50" w:rsidRDefault="00F74B50" w:rsidP="00F74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5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Президент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В.ПУТИН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Москва, Кремль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июня 2013 года</w:t>
      </w:r>
    </w:p>
    <w:p w:rsidR="00F74B50" w:rsidRPr="00F74B50" w:rsidRDefault="00F74B50" w:rsidP="00F74B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120-ФЗ</w:t>
      </w:r>
    </w:p>
    <w:p w:rsidR="00C47B2E" w:rsidRDefault="00F74B50" w:rsidP="00F74B50"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7" w:history="1">
        <w:r w:rsidRPr="00F74B50">
          <w:rPr>
            <w:rFonts w:ascii="Arial" w:eastAsia="Times New Roman" w:hAnsi="Arial" w:cs="Arial"/>
            <w:color w:val="666699"/>
            <w:sz w:val="24"/>
            <w:szCs w:val="24"/>
            <w:u w:val="single"/>
            <w:shd w:val="clear" w:color="auto" w:fill="FFFFFF"/>
            <w:lang w:eastAsia="ru-RU"/>
          </w:rPr>
          <w:t>http://www.consultant.ru/document/cons_doc_LAW_147230/</w:t>
        </w:r>
      </w:hyperlink>
      <w:r w:rsidRPr="00F74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74B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© КонсультантПлюс, 1992-2014</w:t>
      </w:r>
    </w:p>
    <w:sectPr w:rsidR="00C4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50"/>
    <w:rsid w:val="00522B31"/>
    <w:rsid w:val="006C15EC"/>
    <w:rsid w:val="00C47B2E"/>
    <w:rsid w:val="00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F5274-A1FC-4A07-9E28-F8BB5AA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4B50"/>
  </w:style>
  <w:style w:type="character" w:styleId="a4">
    <w:name w:val="Hyperlink"/>
    <w:basedOn w:val="a0"/>
    <w:uiPriority w:val="99"/>
    <w:unhideWhenUsed/>
    <w:rsid w:val="00F74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4885/?dst=38" TargetMode="External"/><Relationship Id="rId13" Type="http://schemas.openxmlformats.org/officeDocument/2006/relationships/hyperlink" Target="http://www.consultant.ru/document/cons_doc_LAW_154790/?dst=10014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54885/?dst=37" TargetMode="External"/><Relationship Id="rId12" Type="http://schemas.openxmlformats.org/officeDocument/2006/relationships/hyperlink" Target="http://www.consultant.ru/document/cons_doc_LAW_154790/" TargetMode="External"/><Relationship Id="rId17" Type="http://schemas.openxmlformats.org/officeDocument/2006/relationships/hyperlink" Target="http://www.consultant.ru/document/cons_doc_LAW_14723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54793/?dst=10038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4885/?dst=36" TargetMode="External"/><Relationship Id="rId11" Type="http://schemas.openxmlformats.org/officeDocument/2006/relationships/hyperlink" Target="http://www.consultant.ru/document/cons_doc_LAW_154885/" TargetMode="External"/><Relationship Id="rId5" Type="http://schemas.openxmlformats.org/officeDocument/2006/relationships/hyperlink" Target="http://www.consultant.ru/document/cons_doc_LAW_154885/?dst=100377" TargetMode="External"/><Relationship Id="rId15" Type="http://schemas.openxmlformats.org/officeDocument/2006/relationships/hyperlink" Target="http://www.consultant.ru/document/cons_doc_LAW_154812/?dst=100329" TargetMode="External"/><Relationship Id="rId10" Type="http://schemas.openxmlformats.org/officeDocument/2006/relationships/hyperlink" Target="http://www.consultant.ru/document/cons_doc_LAW_154885/?dst=3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/document/cons_doc_LAW_154885/" TargetMode="External"/><Relationship Id="rId9" Type="http://schemas.openxmlformats.org/officeDocument/2006/relationships/hyperlink" Target="http://www.consultant.ru/document/cons_doc_LAW_154885/?dst=100048" TargetMode="External"/><Relationship Id="rId14" Type="http://schemas.openxmlformats.org/officeDocument/2006/relationships/hyperlink" Target="http://www.consultant.ru/document/cons_doc_LAW_154790/?dst=100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Маллаева</dc:creator>
  <cp:keywords/>
  <dc:description/>
  <cp:lastModifiedBy>Плотникова Ольга</cp:lastModifiedBy>
  <cp:revision>2</cp:revision>
  <dcterms:created xsi:type="dcterms:W3CDTF">2021-12-28T10:00:00Z</dcterms:created>
  <dcterms:modified xsi:type="dcterms:W3CDTF">2021-12-28T10:00:00Z</dcterms:modified>
</cp:coreProperties>
</file>